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b w:val="1"/>
          <w:color w:val="324ab2"/>
        </w:rPr>
      </w:pPr>
      <w:bookmarkStart w:colFirst="0" w:colLast="0" w:name="_6binnyr7wcs6" w:id="0"/>
      <w:bookmarkEnd w:id="0"/>
      <w:r w:rsidDel="00000000" w:rsidR="00000000" w:rsidRPr="00000000">
        <w:rPr>
          <w:b w:val="1"/>
          <w:color w:val="324ab2"/>
          <w:rtl w:val="0"/>
        </w:rPr>
        <w:t xml:space="preserve">Tool 2.2 Support Services Checklist</w:t>
      </w:r>
    </w:p>
    <w:p w:rsidR="00000000" w:rsidDel="00000000" w:rsidP="00000000" w:rsidRDefault="00000000" w:rsidRPr="00000000" w14:paraId="00000002">
      <w:pPr>
        <w:spacing w:after="200" w:lineRule="auto"/>
        <w:rPr/>
      </w:pPr>
      <w:r w:rsidDel="00000000" w:rsidR="00000000" w:rsidRPr="00000000">
        <w:rPr>
          <w:rtl w:val="0"/>
        </w:rPr>
        <w:br w:type="textWrapping"/>
        <w:t xml:space="preserve">The support provided by TEA partners can be assessed to better understand preferences, interests, and needs across diverse segments of women, persons with disabilities, and members of marginalised groups. With this assessment, support can be refined to ensure that downstream partners are equipped sufficiently to deliver energy access products and services that take into account the needs of women, persons with disabilities, and members of other marginalised groups, to make sure that no one is left behind.</w:t>
      </w:r>
    </w:p>
    <w:p w:rsidR="00000000" w:rsidDel="00000000" w:rsidP="00000000" w:rsidRDefault="00000000" w:rsidRPr="00000000" w14:paraId="00000003">
      <w:pPr>
        <w:spacing w:after="200" w:lineRule="auto"/>
        <w:rPr>
          <w:b w:val="1"/>
          <w:color w:val="666666"/>
        </w:rPr>
      </w:pPr>
      <w:r w:rsidDel="00000000" w:rsidR="00000000" w:rsidRPr="00000000">
        <w:rPr>
          <w:rtl w:val="0"/>
        </w:rPr>
        <w:t xml:space="preserve">The below checklist can help conduct a rapid assessment of current or planned support to downstream partners. </w:t>
      </w:r>
      <w:r w:rsidDel="00000000" w:rsidR="00000000" w:rsidRPr="00000000">
        <w:rPr>
          <w:b w:val="1"/>
          <w:rtl w:val="0"/>
        </w:rPr>
        <w:t xml:space="preserve">The goal of this checklist is to identify entry points to include a GEDSI lens in the support you provide.</w:t>
      </w:r>
      <w:r w:rsidDel="00000000" w:rsidR="00000000" w:rsidRPr="00000000">
        <w:rPr>
          <w:rtl w:val="0"/>
        </w:rPr>
        <w:t xml:space="preserve"> Unlike Tool 2.1 (the Gender Smart Nexus Survey), which assesses your operations in their entirety, this checklist is focused on the specific support you provide to downstream partners in your projects. After completing this checklist, you can use the data in it to develop an action plan (see </w:t>
      </w:r>
      <w:hyperlink r:id="rId6">
        <w:r w:rsidDel="00000000" w:rsidR="00000000" w:rsidRPr="00000000">
          <w:rPr>
            <w:color w:val="1155cc"/>
            <w:u w:val="single"/>
            <w:rtl w:val="0"/>
          </w:rPr>
          <w:t xml:space="preserve">Section 5</w:t>
        </w:r>
      </w:hyperlink>
      <w:r w:rsidDel="00000000" w:rsidR="00000000" w:rsidRPr="00000000">
        <w:rPr>
          <w:rtl w:val="0"/>
        </w:rPr>
        <w:t xml:space="preserve">) for providing GEDSI-inclusive support to your downstream partners. </w:t>
      </w:r>
      <w:r w:rsidDel="00000000" w:rsidR="00000000" w:rsidRPr="00000000">
        <w:rPr>
          <w:rtl w:val="0"/>
        </w:rPr>
      </w:r>
    </w:p>
    <w:tbl>
      <w:tblPr>
        <w:tblStyle w:val="Table1"/>
        <w:tblW w:w="9405.0" w:type="dxa"/>
        <w:jc w:val="left"/>
        <w:tblInd w:w="-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905.0000000000001"/>
        <w:gridCol w:w="905.0000000000001"/>
        <w:gridCol w:w="905.0000000000001"/>
        <w:gridCol w:w="2550"/>
        <w:tblGridChange w:id="0">
          <w:tblGrid>
            <w:gridCol w:w="4140"/>
            <w:gridCol w:w="905.0000000000001"/>
            <w:gridCol w:w="905.0000000000001"/>
            <w:gridCol w:w="905.0000000000001"/>
            <w:gridCol w:w="2550"/>
          </w:tblGrid>
        </w:tblGridChange>
      </w:tblGrid>
      <w:tr>
        <w:trPr>
          <w:cantSplit w:val="0"/>
          <w:tblHeader w:val="0"/>
        </w:trPr>
        <w:tc>
          <w:tcPr>
            <w:tcBorders>
              <w:top w:color="000000" w:space="0" w:sz="0" w:val="nil"/>
              <w:left w:color="000000" w:space="0" w:sz="0" w:val="nil"/>
              <w:bottom w:color="fce5cd" w:space="0" w:sz="8" w:val="single"/>
              <w:right w:color="000000" w:space="0" w:sz="0" w:val="nil"/>
            </w:tcBorders>
            <w:shd w:fill="00247d" w:val="clear"/>
            <w:tcMar>
              <w:top w:w="43.0" w:type="dxa"/>
              <w:left w:w="43.0" w:type="dxa"/>
              <w:bottom w:w="43.0" w:type="dxa"/>
              <w:right w:w="43.0" w:type="dxa"/>
            </w:tcMar>
          </w:tcPr>
          <w:p w:rsidR="00000000" w:rsidDel="00000000" w:rsidP="00000000" w:rsidRDefault="00000000" w:rsidRPr="00000000" w14:paraId="00000004">
            <w:pPr>
              <w:spacing w:line="240" w:lineRule="auto"/>
              <w:rPr>
                <w:b w:val="1"/>
                <w:color w:val="f8f8f8"/>
                <w:sz w:val="20"/>
                <w:szCs w:val="20"/>
              </w:rPr>
            </w:pPr>
            <w:r w:rsidDel="00000000" w:rsidR="00000000" w:rsidRPr="00000000">
              <w:rPr>
                <w:b w:val="1"/>
                <w:color w:val="f8f8f8"/>
                <w:sz w:val="20"/>
                <w:szCs w:val="20"/>
                <w:rtl w:val="0"/>
              </w:rPr>
              <w:t xml:space="preserve">Key Assessment Questions</w:t>
            </w:r>
          </w:p>
        </w:tc>
        <w:tc>
          <w:tcPr>
            <w:tcBorders>
              <w:top w:color="000000" w:space="0" w:sz="0" w:val="nil"/>
              <w:left w:color="000000" w:space="0" w:sz="0" w:val="nil"/>
              <w:bottom w:color="fce5cd" w:space="0" w:sz="8" w:val="single"/>
              <w:right w:color="000000" w:space="0" w:sz="0" w:val="nil"/>
            </w:tcBorders>
            <w:shd w:fill="00247d" w:val="clear"/>
            <w:tcMar>
              <w:top w:w="43.0" w:type="dxa"/>
              <w:left w:w="43.0" w:type="dxa"/>
              <w:bottom w:w="43.0" w:type="dxa"/>
              <w:right w:w="43.0" w:type="dxa"/>
            </w:tcMar>
          </w:tcPr>
          <w:p w:rsidR="00000000" w:rsidDel="00000000" w:rsidP="00000000" w:rsidRDefault="00000000" w:rsidRPr="00000000" w14:paraId="00000005">
            <w:pPr>
              <w:spacing w:line="240" w:lineRule="auto"/>
              <w:jc w:val="center"/>
              <w:rPr>
                <w:b w:val="1"/>
                <w:color w:val="f8f8f8"/>
                <w:sz w:val="20"/>
                <w:szCs w:val="20"/>
              </w:rPr>
            </w:pPr>
            <w:r w:rsidDel="00000000" w:rsidR="00000000" w:rsidRPr="00000000">
              <w:rPr>
                <w:b w:val="1"/>
                <w:color w:val="f8f8f8"/>
                <w:sz w:val="20"/>
                <w:szCs w:val="20"/>
                <w:rtl w:val="0"/>
              </w:rPr>
              <w:t xml:space="preserve">Yes</w:t>
            </w:r>
          </w:p>
        </w:tc>
        <w:tc>
          <w:tcPr>
            <w:tcBorders>
              <w:top w:color="000000" w:space="0" w:sz="0" w:val="nil"/>
              <w:left w:color="000000" w:space="0" w:sz="0" w:val="nil"/>
              <w:bottom w:color="fce5cd" w:space="0" w:sz="8" w:val="single"/>
              <w:right w:color="000000" w:space="0" w:sz="0" w:val="nil"/>
            </w:tcBorders>
            <w:shd w:fill="00247d" w:val="clear"/>
            <w:tcMar>
              <w:top w:w="43.0" w:type="dxa"/>
              <w:left w:w="43.0" w:type="dxa"/>
              <w:bottom w:w="43.0" w:type="dxa"/>
              <w:right w:w="43.0" w:type="dxa"/>
            </w:tcMar>
          </w:tcPr>
          <w:p w:rsidR="00000000" w:rsidDel="00000000" w:rsidP="00000000" w:rsidRDefault="00000000" w:rsidRPr="00000000" w14:paraId="00000006">
            <w:pPr>
              <w:spacing w:line="240" w:lineRule="auto"/>
              <w:jc w:val="center"/>
              <w:rPr>
                <w:b w:val="1"/>
                <w:color w:val="f8f8f8"/>
                <w:sz w:val="20"/>
                <w:szCs w:val="20"/>
              </w:rPr>
            </w:pPr>
            <w:r w:rsidDel="00000000" w:rsidR="00000000" w:rsidRPr="00000000">
              <w:rPr>
                <w:b w:val="1"/>
                <w:color w:val="f8f8f8"/>
                <w:sz w:val="20"/>
                <w:szCs w:val="20"/>
                <w:rtl w:val="0"/>
              </w:rPr>
              <w:t xml:space="preserve">No</w:t>
            </w:r>
          </w:p>
        </w:tc>
        <w:tc>
          <w:tcPr>
            <w:tcBorders>
              <w:top w:color="000000" w:space="0" w:sz="0" w:val="nil"/>
              <w:left w:color="000000" w:space="0" w:sz="0" w:val="nil"/>
              <w:bottom w:color="fce5cd" w:space="0" w:sz="8" w:val="single"/>
              <w:right w:color="000000" w:space="0" w:sz="0" w:val="nil"/>
            </w:tcBorders>
            <w:shd w:fill="00247d" w:val="clear"/>
            <w:tcMar>
              <w:top w:w="43.0" w:type="dxa"/>
              <w:left w:w="43.0" w:type="dxa"/>
              <w:bottom w:w="43.0" w:type="dxa"/>
              <w:right w:w="43.0" w:type="dxa"/>
            </w:tcMar>
          </w:tcPr>
          <w:p w:rsidR="00000000" w:rsidDel="00000000" w:rsidP="00000000" w:rsidRDefault="00000000" w:rsidRPr="00000000" w14:paraId="00000007">
            <w:pPr>
              <w:spacing w:line="240" w:lineRule="auto"/>
              <w:jc w:val="center"/>
              <w:rPr>
                <w:b w:val="1"/>
                <w:color w:val="f8f8f8"/>
                <w:sz w:val="20"/>
                <w:szCs w:val="20"/>
              </w:rPr>
            </w:pPr>
            <w:r w:rsidDel="00000000" w:rsidR="00000000" w:rsidRPr="00000000">
              <w:rPr>
                <w:b w:val="1"/>
                <w:color w:val="f8f8f8"/>
                <w:sz w:val="20"/>
                <w:szCs w:val="20"/>
                <w:rtl w:val="0"/>
              </w:rPr>
              <w:t xml:space="preserve">N/A</w:t>
            </w:r>
          </w:p>
        </w:tc>
        <w:tc>
          <w:tcPr>
            <w:tcBorders>
              <w:top w:color="000000" w:space="0" w:sz="0" w:val="nil"/>
              <w:left w:color="000000" w:space="0" w:sz="0" w:val="nil"/>
              <w:bottom w:color="fce5cd" w:space="0" w:sz="8" w:val="single"/>
              <w:right w:color="000000" w:space="0" w:sz="0" w:val="nil"/>
            </w:tcBorders>
            <w:shd w:fill="00247d" w:val="clear"/>
            <w:tcMar>
              <w:top w:w="43.0" w:type="dxa"/>
              <w:left w:w="43.0" w:type="dxa"/>
              <w:bottom w:w="43.0" w:type="dxa"/>
              <w:right w:w="43.0" w:type="dxa"/>
            </w:tcMar>
          </w:tcPr>
          <w:p w:rsidR="00000000" w:rsidDel="00000000" w:rsidP="00000000" w:rsidRDefault="00000000" w:rsidRPr="00000000" w14:paraId="00000008">
            <w:pPr>
              <w:spacing w:line="240" w:lineRule="auto"/>
              <w:jc w:val="center"/>
              <w:rPr>
                <w:b w:val="1"/>
                <w:color w:val="f8f8f8"/>
                <w:sz w:val="20"/>
                <w:szCs w:val="20"/>
              </w:rPr>
            </w:pPr>
            <w:r w:rsidDel="00000000" w:rsidR="00000000" w:rsidRPr="00000000">
              <w:rPr>
                <w:b w:val="1"/>
                <w:color w:val="f8f8f8"/>
                <w:sz w:val="20"/>
                <w:szCs w:val="20"/>
                <w:rtl w:val="0"/>
              </w:rPr>
              <w:t xml:space="preserve">Comments</w:t>
            </w:r>
          </w:p>
        </w:tc>
      </w:tr>
      <w:tr>
        <w:trPr>
          <w:cantSplit w:val="0"/>
          <w:trHeight w:val="585.0781249999999" w:hRule="atLeast"/>
          <w:tblHeader w:val="0"/>
        </w:trPr>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09">
            <w:pPr>
              <w:spacing w:line="240" w:lineRule="auto"/>
              <w:rPr>
                <w:color w:val="ffffff"/>
                <w:sz w:val="18"/>
                <w:szCs w:val="18"/>
              </w:rPr>
            </w:pPr>
            <w:r w:rsidDel="00000000" w:rsidR="00000000" w:rsidRPr="00000000">
              <w:rPr>
                <w:color w:val="f8f8f8"/>
                <w:sz w:val="18"/>
                <w:szCs w:val="18"/>
                <w:rtl w:val="0"/>
              </w:rPr>
              <w:t xml:space="preserve">Does the organisation use disaggregated data in decision-making to develop and adjust the support provided to downstream partners?</w:t>
            </w:r>
            <w:r w:rsidDel="00000000" w:rsidR="00000000" w:rsidRPr="00000000">
              <w:rPr>
                <w:color w:val="ffffff"/>
                <w:sz w:val="18"/>
                <w:szCs w:val="18"/>
                <w:rtl w:val="0"/>
              </w:rPr>
              <w:t xml:space="preserve"> </w:t>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0A">
            <w:pPr>
              <w:numPr>
                <w:ilvl w:val="0"/>
                <w:numId w:val="11"/>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0B">
            <w:pPr>
              <w:numPr>
                <w:ilvl w:val="0"/>
                <w:numId w:val="11"/>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0C">
            <w:pPr>
              <w:numPr>
                <w:ilvl w:val="0"/>
                <w:numId w:val="11"/>
              </w:numPr>
              <w:spacing w:after="200" w:line="240" w:lineRule="auto"/>
              <w:ind w:left="720" w:hanging="360"/>
              <w:jc w:val="center"/>
              <w:rPr>
                <w:color w:val="f8f8f8"/>
                <w:sz w:val="16"/>
                <w:szCs w:val="16"/>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0D">
            <w:pPr>
              <w:spacing w:after="200" w:line="240" w:lineRule="auto"/>
              <w:jc w:val="center"/>
              <w:rPr>
                <w:color w:val="f8f8f8"/>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0E">
            <w:pPr>
              <w:spacing w:line="240" w:lineRule="auto"/>
              <w:rPr>
                <w:i w:val="1"/>
                <w:sz w:val="18"/>
                <w:szCs w:val="18"/>
              </w:rPr>
            </w:pPr>
            <w:r w:rsidDel="00000000" w:rsidR="00000000" w:rsidRPr="00000000">
              <w:rPr>
                <w:i w:val="1"/>
                <w:sz w:val="18"/>
                <w:szCs w:val="18"/>
                <w:rtl w:val="0"/>
              </w:rPr>
              <w:t xml:space="preserve">If yes, then:</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0F">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0">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1">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2">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3">
            <w:pPr>
              <w:spacing w:line="240" w:lineRule="auto"/>
              <w:rPr>
                <w:sz w:val="18"/>
                <w:szCs w:val="18"/>
              </w:rPr>
            </w:pPr>
            <w:r w:rsidDel="00000000" w:rsidR="00000000" w:rsidRPr="00000000">
              <w:rPr>
                <w:sz w:val="18"/>
                <w:szCs w:val="18"/>
                <w:rtl w:val="0"/>
              </w:rPr>
              <w:t xml:space="preserve">Does the organisation have time-bound and measurable goals and targets related to GEDSI?</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4">
            <w:pPr>
              <w:numPr>
                <w:ilvl w:val="0"/>
                <w:numId w:val="15"/>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5">
            <w:pPr>
              <w:numPr>
                <w:ilvl w:val="0"/>
                <w:numId w:val="15"/>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6">
            <w:pPr>
              <w:numPr>
                <w:ilvl w:val="0"/>
                <w:numId w:val="15"/>
              </w:numPr>
              <w:spacing w:after="200" w:line="240" w:lineRule="auto"/>
              <w:ind w:left="720" w:hanging="360"/>
              <w:jc w:val="center"/>
              <w:rPr>
                <w:sz w:val="16"/>
                <w:szCs w:val="16"/>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7">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8">
            <w:pPr>
              <w:spacing w:line="240" w:lineRule="auto"/>
              <w:rPr>
                <w:sz w:val="18"/>
                <w:szCs w:val="18"/>
              </w:rPr>
            </w:pPr>
            <w:r w:rsidDel="00000000" w:rsidR="00000000" w:rsidRPr="00000000">
              <w:rPr>
                <w:sz w:val="18"/>
                <w:szCs w:val="18"/>
                <w:rtl w:val="0"/>
              </w:rPr>
              <w:t xml:space="preserve">Can the organisation identify the impact of its TEA-funded work on outcomes for women, persons with disabilities, and members of other marginalised groups, as leaders or employees of energy access companies?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9">
            <w:pPr>
              <w:numPr>
                <w:ilvl w:val="0"/>
                <w:numId w:val="9"/>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A">
            <w:pPr>
              <w:numPr>
                <w:ilvl w:val="0"/>
                <w:numId w:val="9"/>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B">
            <w:pPr>
              <w:numPr>
                <w:ilvl w:val="0"/>
                <w:numId w:val="9"/>
              </w:numPr>
              <w:spacing w:after="200" w:line="240" w:lineRule="auto"/>
              <w:ind w:left="720" w:hanging="360"/>
              <w:jc w:val="center"/>
              <w:rPr>
                <w:sz w:val="16"/>
                <w:szCs w:val="16"/>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C">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Can the organisation identify the impact of its TEA-funded work on outcomes for women, persons with disabilities, and members of other marginalised groups, as customers and end users of energy access products?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E">
            <w:pPr>
              <w:numPr>
                <w:ilvl w:val="0"/>
                <w:numId w:val="16"/>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1F">
            <w:pPr>
              <w:numPr>
                <w:ilvl w:val="0"/>
                <w:numId w:val="16"/>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0">
            <w:pPr>
              <w:numPr>
                <w:ilvl w:val="0"/>
                <w:numId w:val="16"/>
              </w:numPr>
              <w:spacing w:after="200" w:line="240" w:lineRule="auto"/>
              <w:ind w:left="720" w:hanging="360"/>
              <w:jc w:val="center"/>
              <w:rPr>
                <w:sz w:val="16"/>
                <w:szCs w:val="16"/>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1">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2">
            <w:pPr>
              <w:spacing w:line="240" w:lineRule="auto"/>
              <w:rPr>
                <w:sz w:val="18"/>
                <w:szCs w:val="18"/>
              </w:rPr>
            </w:pPr>
            <w:r w:rsidDel="00000000" w:rsidR="00000000" w:rsidRPr="00000000">
              <w:rPr>
                <w:sz w:val="18"/>
                <w:szCs w:val="18"/>
                <w:rtl w:val="0"/>
              </w:rPr>
              <w:t xml:space="preserve">Can the organisation identify the impact of its TEA-funded work on outcomes for women, persons with </w:t>
            </w:r>
            <w:r w:rsidDel="00000000" w:rsidR="00000000" w:rsidRPr="00000000">
              <w:rPr>
                <w:sz w:val="18"/>
                <w:szCs w:val="18"/>
                <w:rtl w:val="0"/>
              </w:rPr>
              <w:t xml:space="preserve">disabilities</w:t>
            </w:r>
            <w:r w:rsidDel="00000000" w:rsidR="00000000" w:rsidRPr="00000000">
              <w:rPr>
                <w:sz w:val="18"/>
                <w:szCs w:val="18"/>
                <w:rtl w:val="0"/>
              </w:rPr>
              <w:t xml:space="preserve">, and members of other marginalised groups, as suppliers or distributors of energy access products?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3">
            <w:pPr>
              <w:numPr>
                <w:ilvl w:val="0"/>
                <w:numId w:val="12"/>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4">
            <w:pPr>
              <w:numPr>
                <w:ilvl w:val="0"/>
                <w:numId w:val="12"/>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5">
            <w:pPr>
              <w:numPr>
                <w:ilvl w:val="0"/>
                <w:numId w:val="12"/>
              </w:numPr>
              <w:spacing w:after="200" w:line="240" w:lineRule="auto"/>
              <w:ind w:left="720" w:hanging="360"/>
              <w:jc w:val="center"/>
              <w:rPr>
                <w:sz w:val="16"/>
                <w:szCs w:val="16"/>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6">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27">
            <w:pPr>
              <w:spacing w:line="240" w:lineRule="auto"/>
              <w:rPr>
                <w:color w:val="f8f8f8"/>
                <w:sz w:val="18"/>
                <w:szCs w:val="18"/>
              </w:rPr>
            </w:pPr>
            <w:r w:rsidDel="00000000" w:rsidR="00000000" w:rsidRPr="00000000">
              <w:rPr>
                <w:color w:val="f8f8f8"/>
                <w:sz w:val="18"/>
                <w:szCs w:val="18"/>
                <w:rtl w:val="0"/>
              </w:rPr>
              <w:t xml:space="preserve">Are there specific services offered by the organisation targeting women, persons with disabilities, and members of other marginalised groups?</w:t>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28">
            <w:pPr>
              <w:numPr>
                <w:ilvl w:val="0"/>
                <w:numId w:val="4"/>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29">
            <w:pPr>
              <w:numPr>
                <w:ilvl w:val="0"/>
                <w:numId w:val="4"/>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2A">
            <w:pPr>
              <w:numPr>
                <w:ilvl w:val="0"/>
                <w:numId w:val="4"/>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2B">
            <w:pPr>
              <w:spacing w:after="200" w:line="240" w:lineRule="auto"/>
              <w:jc w:val="center"/>
              <w:rPr>
                <w:color w:val="f8f8f8"/>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C">
            <w:pPr>
              <w:spacing w:line="240" w:lineRule="auto"/>
              <w:rPr>
                <w:i w:val="1"/>
                <w:sz w:val="18"/>
                <w:szCs w:val="18"/>
              </w:rPr>
            </w:pPr>
            <w:r w:rsidDel="00000000" w:rsidR="00000000" w:rsidRPr="00000000">
              <w:rPr>
                <w:i w:val="1"/>
                <w:sz w:val="18"/>
                <w:szCs w:val="18"/>
                <w:rtl w:val="0"/>
              </w:rPr>
              <w:t xml:space="preserve">If yes, then:</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D">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E">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2F">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0">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1">
            <w:pPr>
              <w:spacing w:line="240" w:lineRule="auto"/>
              <w:rPr>
                <w:sz w:val="18"/>
                <w:szCs w:val="18"/>
              </w:rPr>
            </w:pPr>
            <w:r w:rsidDel="00000000" w:rsidR="00000000" w:rsidRPr="00000000">
              <w:rPr>
                <w:sz w:val="18"/>
                <w:szCs w:val="18"/>
                <w:rtl w:val="0"/>
              </w:rPr>
              <w:t xml:space="preserve">Were these services developed </w:t>
            </w:r>
            <w:r w:rsidDel="00000000" w:rsidR="00000000" w:rsidRPr="00000000">
              <w:rPr>
                <w:sz w:val="18"/>
                <w:szCs w:val="18"/>
                <w:highlight w:val="white"/>
                <w:rtl w:val="0"/>
              </w:rPr>
              <w:t xml:space="preserve">in response to barriers (e.g. physical, communication, digital) faced by women or/and people with disabilities, or/and other marginalised groups?</w:t>
            </w: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2">
            <w:pPr>
              <w:numPr>
                <w:ilvl w:val="0"/>
                <w:numId w:val="10"/>
              </w:numPr>
              <w:spacing w:after="200" w:line="240" w:lineRule="auto"/>
              <w:ind w:left="720" w:hanging="360"/>
              <w:jc w:val="center"/>
              <w:rPr>
                <w:i w:val="1"/>
                <w:sz w:val="20"/>
                <w:szCs w:val="20"/>
                <w:u w:val="none"/>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3">
            <w:pPr>
              <w:numPr>
                <w:ilvl w:val="0"/>
                <w:numId w:val="10"/>
              </w:numPr>
              <w:spacing w:after="200" w:line="240" w:lineRule="auto"/>
              <w:ind w:left="720" w:hanging="360"/>
              <w:jc w:val="center"/>
              <w:rPr>
                <w:i w:val="1"/>
                <w:sz w:val="20"/>
                <w:szCs w:val="20"/>
                <w:u w:val="none"/>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4">
            <w:pPr>
              <w:numPr>
                <w:ilvl w:val="0"/>
                <w:numId w:val="10"/>
              </w:numPr>
              <w:spacing w:after="200" w:line="240" w:lineRule="auto"/>
              <w:ind w:left="720" w:hanging="360"/>
              <w:jc w:val="center"/>
              <w:rPr>
                <w:sz w:val="20"/>
                <w:szCs w:val="20"/>
                <w:u w:val="none"/>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5">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6">
            <w:pPr>
              <w:spacing w:line="240" w:lineRule="auto"/>
              <w:rPr>
                <w:sz w:val="18"/>
                <w:szCs w:val="18"/>
              </w:rPr>
            </w:pPr>
            <w:r w:rsidDel="00000000" w:rsidR="00000000" w:rsidRPr="00000000">
              <w:rPr>
                <w:sz w:val="18"/>
                <w:szCs w:val="18"/>
                <w:rtl w:val="0"/>
              </w:rPr>
              <w:t xml:space="preserve">Were these services developed in response to an understanding of the needs of women, persons with disabilities, and members of other marginalised groups?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7">
            <w:pPr>
              <w:numPr>
                <w:ilvl w:val="0"/>
                <w:numId w:val="7"/>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8">
            <w:pPr>
              <w:numPr>
                <w:ilvl w:val="0"/>
                <w:numId w:val="7"/>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9">
            <w:pPr>
              <w:numPr>
                <w:ilvl w:val="0"/>
                <w:numId w:val="7"/>
              </w:numPr>
              <w:spacing w:after="200" w:line="240" w:lineRule="auto"/>
              <w:ind w:left="720" w:hanging="360"/>
              <w:jc w:val="center"/>
              <w:rPr>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A">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B">
            <w:pPr>
              <w:spacing w:line="240" w:lineRule="auto"/>
              <w:rPr>
                <w:sz w:val="18"/>
                <w:szCs w:val="18"/>
              </w:rPr>
            </w:pPr>
            <w:r w:rsidDel="00000000" w:rsidR="00000000" w:rsidRPr="00000000">
              <w:rPr>
                <w:sz w:val="18"/>
                <w:szCs w:val="18"/>
                <w:rtl w:val="0"/>
              </w:rPr>
              <w:t xml:space="preserve">Were these services developed in response to market research that asked women, persons with </w:t>
            </w:r>
            <w:r w:rsidDel="00000000" w:rsidR="00000000" w:rsidRPr="00000000">
              <w:rPr>
                <w:sz w:val="18"/>
                <w:szCs w:val="18"/>
                <w:rtl w:val="0"/>
              </w:rPr>
              <w:t xml:space="preserve">disabilities</w:t>
            </w:r>
            <w:r w:rsidDel="00000000" w:rsidR="00000000" w:rsidRPr="00000000">
              <w:rPr>
                <w:sz w:val="18"/>
                <w:szCs w:val="18"/>
                <w:rtl w:val="0"/>
              </w:rPr>
              <w:t xml:space="preserve">, and members of other marginalised groups about their needs and challenges?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C">
            <w:pPr>
              <w:numPr>
                <w:ilvl w:val="0"/>
                <w:numId w:val="5"/>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D">
            <w:pPr>
              <w:numPr>
                <w:ilvl w:val="0"/>
                <w:numId w:val="5"/>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E">
            <w:pPr>
              <w:numPr>
                <w:ilvl w:val="0"/>
                <w:numId w:val="5"/>
              </w:numPr>
              <w:spacing w:after="200" w:line="240" w:lineRule="auto"/>
              <w:ind w:left="720" w:hanging="360"/>
              <w:jc w:val="center"/>
              <w:rPr>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3F">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0">
            <w:pPr>
              <w:spacing w:line="240" w:lineRule="auto"/>
              <w:rPr>
                <w:sz w:val="18"/>
                <w:szCs w:val="18"/>
              </w:rPr>
            </w:pPr>
            <w:r w:rsidDel="00000000" w:rsidR="00000000" w:rsidRPr="00000000">
              <w:rPr>
                <w:sz w:val="18"/>
                <w:szCs w:val="18"/>
                <w:rtl w:val="0"/>
              </w:rPr>
              <w:t xml:space="preserve">Were these services developed in accordance with national or international best practices for supporting the needs of women, persons with disabilities, and members of other marginalised groups?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1">
            <w:pPr>
              <w:numPr>
                <w:ilvl w:val="0"/>
                <w:numId w:val="6"/>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2">
            <w:pPr>
              <w:numPr>
                <w:ilvl w:val="0"/>
                <w:numId w:val="6"/>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3">
            <w:pPr>
              <w:numPr>
                <w:ilvl w:val="0"/>
                <w:numId w:val="6"/>
              </w:numPr>
              <w:spacing w:after="200" w:line="240" w:lineRule="auto"/>
              <w:ind w:left="720" w:hanging="360"/>
              <w:jc w:val="center"/>
              <w:rPr>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4">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5">
            <w:pPr>
              <w:spacing w:line="240" w:lineRule="auto"/>
              <w:rPr>
                <w:sz w:val="18"/>
                <w:szCs w:val="18"/>
              </w:rPr>
            </w:pPr>
            <w:r w:rsidDel="00000000" w:rsidR="00000000" w:rsidRPr="00000000">
              <w:rPr>
                <w:sz w:val="18"/>
                <w:szCs w:val="18"/>
                <w:rtl w:val="0"/>
              </w:rPr>
              <w:t xml:space="preserve">Have client-facing staff been trained on how to deliver these services?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6">
            <w:pPr>
              <w:numPr>
                <w:ilvl w:val="0"/>
                <w:numId w:val="2"/>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7">
            <w:pPr>
              <w:numPr>
                <w:ilvl w:val="0"/>
                <w:numId w:val="2"/>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8">
            <w:pPr>
              <w:numPr>
                <w:ilvl w:val="0"/>
                <w:numId w:val="2"/>
              </w:numPr>
              <w:spacing w:after="200" w:line="240" w:lineRule="auto"/>
              <w:ind w:left="720" w:hanging="360"/>
              <w:jc w:val="center"/>
              <w:rPr>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9">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A">
            <w:pPr>
              <w:spacing w:line="240" w:lineRule="auto"/>
              <w:rPr>
                <w:sz w:val="18"/>
                <w:szCs w:val="18"/>
              </w:rPr>
            </w:pPr>
            <w:r w:rsidDel="00000000" w:rsidR="00000000" w:rsidRPr="00000000">
              <w:rPr>
                <w:sz w:val="18"/>
                <w:szCs w:val="18"/>
                <w:rtl w:val="0"/>
              </w:rPr>
              <w:t xml:space="preserve">Is there a specific budget allocated for the delivery of these services?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B">
            <w:pPr>
              <w:numPr>
                <w:ilvl w:val="0"/>
                <w:numId w:val="3"/>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C">
            <w:pPr>
              <w:numPr>
                <w:ilvl w:val="0"/>
                <w:numId w:val="3"/>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D">
            <w:pPr>
              <w:numPr>
                <w:ilvl w:val="0"/>
                <w:numId w:val="3"/>
              </w:numPr>
              <w:spacing w:after="200" w:line="240" w:lineRule="auto"/>
              <w:ind w:left="720" w:hanging="360"/>
              <w:jc w:val="center"/>
              <w:rPr>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4E">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4F">
            <w:pPr>
              <w:spacing w:line="240" w:lineRule="auto"/>
              <w:rPr>
                <w:color w:val="f8f8f8"/>
                <w:sz w:val="18"/>
                <w:szCs w:val="18"/>
              </w:rPr>
            </w:pPr>
            <w:r w:rsidDel="00000000" w:rsidR="00000000" w:rsidRPr="00000000">
              <w:rPr>
                <w:color w:val="f8f8f8"/>
                <w:sz w:val="18"/>
                <w:szCs w:val="18"/>
                <w:rtl w:val="0"/>
              </w:rPr>
              <w:t xml:space="preserve">Is there any internal training material available that focuses on GEDSI?</w:t>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50">
            <w:pPr>
              <w:numPr>
                <w:ilvl w:val="0"/>
                <w:numId w:val="1"/>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51">
            <w:pPr>
              <w:numPr>
                <w:ilvl w:val="0"/>
                <w:numId w:val="1"/>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52">
            <w:pPr>
              <w:numPr>
                <w:ilvl w:val="0"/>
                <w:numId w:val="1"/>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53">
            <w:pPr>
              <w:spacing w:after="200" w:line="240" w:lineRule="auto"/>
              <w:jc w:val="center"/>
              <w:rPr>
                <w:sz w:val="20"/>
                <w:szCs w:val="20"/>
                <w:shd w:fill="f8f8f8" w:val="clear"/>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4">
            <w:pPr>
              <w:spacing w:line="240" w:lineRule="auto"/>
              <w:rPr>
                <w:i w:val="1"/>
                <w:sz w:val="18"/>
                <w:szCs w:val="18"/>
              </w:rPr>
            </w:pPr>
            <w:r w:rsidDel="00000000" w:rsidR="00000000" w:rsidRPr="00000000">
              <w:rPr>
                <w:i w:val="1"/>
                <w:sz w:val="18"/>
                <w:szCs w:val="18"/>
                <w:rtl w:val="0"/>
              </w:rPr>
              <w:t xml:space="preserve">If yes, then:</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5">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6">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7">
            <w:pPr>
              <w:spacing w:after="200" w:line="240" w:lineRule="auto"/>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8">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9">
            <w:pPr>
              <w:spacing w:line="240" w:lineRule="auto"/>
              <w:rPr>
                <w:sz w:val="18"/>
                <w:szCs w:val="18"/>
              </w:rPr>
            </w:pPr>
            <w:r w:rsidDel="00000000" w:rsidR="00000000" w:rsidRPr="00000000">
              <w:rPr>
                <w:sz w:val="18"/>
                <w:szCs w:val="18"/>
                <w:rtl w:val="0"/>
              </w:rPr>
              <w:t xml:space="preserve">Have staff who interact with your downstream partners been trained on GEDSI in the past?</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A">
            <w:pPr>
              <w:numPr>
                <w:ilvl w:val="0"/>
                <w:numId w:val="14"/>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B">
            <w:pPr>
              <w:numPr>
                <w:ilvl w:val="0"/>
                <w:numId w:val="14"/>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C">
            <w:pPr>
              <w:numPr>
                <w:ilvl w:val="0"/>
                <w:numId w:val="14"/>
              </w:numPr>
              <w:spacing w:after="200" w:line="240" w:lineRule="auto"/>
              <w:ind w:left="720" w:hanging="360"/>
              <w:jc w:val="center"/>
              <w:rPr>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D">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E">
            <w:pPr>
              <w:spacing w:line="240" w:lineRule="auto"/>
              <w:rPr>
                <w:sz w:val="18"/>
                <w:szCs w:val="18"/>
              </w:rPr>
            </w:pPr>
            <w:r w:rsidDel="00000000" w:rsidR="00000000" w:rsidRPr="00000000">
              <w:rPr>
                <w:sz w:val="18"/>
                <w:szCs w:val="18"/>
                <w:rtl w:val="0"/>
              </w:rPr>
              <w:t xml:space="preserve">Are staff who interact with your downstream partners regularly trained regarding how bias can impact product/service delivery for women, persons with disabilities, and members of other marginalised groups?</w:t>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5F">
            <w:pPr>
              <w:numPr>
                <w:ilvl w:val="0"/>
                <w:numId w:val="13"/>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60">
            <w:pPr>
              <w:numPr>
                <w:ilvl w:val="0"/>
                <w:numId w:val="13"/>
              </w:numPr>
              <w:spacing w:after="200" w:line="240" w:lineRule="auto"/>
              <w:ind w:left="720" w:hanging="360"/>
              <w:jc w:val="center"/>
              <w:rPr>
                <w:i w:val="1"/>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61">
            <w:pPr>
              <w:numPr>
                <w:ilvl w:val="0"/>
                <w:numId w:val="13"/>
              </w:numPr>
              <w:spacing w:after="200" w:line="240" w:lineRule="auto"/>
              <w:ind w:left="720" w:hanging="360"/>
              <w:jc w:val="center"/>
              <w:rPr>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ffffff" w:val="clear"/>
            <w:tcMar>
              <w:top w:w="43.0" w:type="dxa"/>
              <w:left w:w="43.0" w:type="dxa"/>
              <w:bottom w:w="43.0" w:type="dxa"/>
              <w:right w:w="43.0" w:type="dxa"/>
            </w:tcMar>
          </w:tcPr>
          <w:p w:rsidR="00000000" w:rsidDel="00000000" w:rsidP="00000000" w:rsidRDefault="00000000" w:rsidRPr="00000000" w14:paraId="00000062">
            <w:pPr>
              <w:spacing w:after="200" w:line="240" w:lineRule="auto"/>
              <w:jc w:val="center"/>
              <w:rPr>
                <w:i w:val="1"/>
                <w:sz w:val="20"/>
                <w:szCs w:val="20"/>
              </w:rPr>
            </w:pPr>
            <w:r w:rsidDel="00000000" w:rsidR="00000000" w:rsidRPr="00000000">
              <w:rPr>
                <w:rtl w:val="0"/>
              </w:rPr>
            </w:r>
          </w:p>
        </w:tc>
      </w:tr>
      <w:tr>
        <w:trPr>
          <w:cantSplit w:val="0"/>
          <w:tblHeader w:val="0"/>
        </w:trPr>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63">
            <w:pPr>
              <w:spacing w:line="240" w:lineRule="auto"/>
              <w:rPr>
                <w:color w:val="f8f8f8"/>
                <w:sz w:val="18"/>
                <w:szCs w:val="18"/>
              </w:rPr>
            </w:pPr>
            <w:r w:rsidDel="00000000" w:rsidR="00000000" w:rsidRPr="00000000">
              <w:rPr>
                <w:color w:val="f8f8f8"/>
                <w:sz w:val="18"/>
                <w:szCs w:val="18"/>
                <w:rtl w:val="0"/>
              </w:rPr>
              <w:t xml:space="preserve">Does the organisation have a formal process to receive feedback from women, persons with disabilities, and members of other marginalised groups and make programme improvements based on this feedback?</w:t>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64">
            <w:pPr>
              <w:numPr>
                <w:ilvl w:val="0"/>
                <w:numId w:val="8"/>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65">
            <w:pPr>
              <w:numPr>
                <w:ilvl w:val="0"/>
                <w:numId w:val="8"/>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66">
            <w:pPr>
              <w:numPr>
                <w:ilvl w:val="0"/>
                <w:numId w:val="8"/>
              </w:numPr>
              <w:spacing w:after="200" w:line="240" w:lineRule="auto"/>
              <w:ind w:left="720" w:hanging="360"/>
              <w:jc w:val="center"/>
              <w:rPr>
                <w:color w:val="f8f8f8"/>
                <w:sz w:val="20"/>
                <w:szCs w:val="20"/>
              </w:rPr>
            </w:pPr>
            <w:r w:rsidDel="00000000" w:rsidR="00000000" w:rsidRPr="00000000">
              <w:rPr>
                <w:rtl w:val="0"/>
              </w:rPr>
            </w:r>
          </w:p>
        </w:tc>
        <w:tc>
          <w:tcPr>
            <w:tcBorders>
              <w:top w:color="fce5cd" w:space="0" w:sz="8" w:val="single"/>
              <w:left w:color="000000" w:space="0" w:sz="0" w:val="nil"/>
              <w:bottom w:color="fce5cd" w:space="0" w:sz="8" w:val="single"/>
              <w:right w:color="000000" w:space="0" w:sz="0" w:val="nil"/>
            </w:tcBorders>
            <w:shd w:fill="5e5595" w:val="clear"/>
            <w:tcMar>
              <w:top w:w="43.0" w:type="dxa"/>
              <w:left w:w="43.0" w:type="dxa"/>
              <w:bottom w:w="43.0" w:type="dxa"/>
              <w:right w:w="43.0" w:type="dxa"/>
            </w:tcMar>
          </w:tcPr>
          <w:p w:rsidR="00000000" w:rsidDel="00000000" w:rsidP="00000000" w:rsidRDefault="00000000" w:rsidRPr="00000000" w14:paraId="00000067">
            <w:pPr>
              <w:spacing w:after="200" w:line="240" w:lineRule="auto"/>
              <w:jc w:val="center"/>
              <w:rPr>
                <w:color w:val="f8f8f8"/>
                <w:sz w:val="20"/>
                <w:szCs w:val="20"/>
              </w:rPr>
            </w:pPr>
            <w:r w:rsidDel="00000000" w:rsidR="00000000" w:rsidRPr="00000000">
              <w:rPr>
                <w:rtl w:val="0"/>
              </w:rPr>
            </w:r>
          </w:p>
        </w:tc>
      </w:tr>
    </w:tbl>
    <w:p w:rsidR="00000000" w:rsidDel="00000000" w:rsidP="00000000" w:rsidRDefault="00000000" w:rsidRPr="00000000" w14:paraId="00000068">
      <w:pPr>
        <w:pStyle w:val="Heading1"/>
        <w:spacing w:after="0" w:before="0" w:lineRule="auto"/>
        <w:rPr>
          <w:color w:val="00247d"/>
          <w:sz w:val="28"/>
          <w:szCs w:val="28"/>
        </w:rPr>
      </w:pPr>
      <w:bookmarkStart w:colFirst="0" w:colLast="0" w:name="_fbb8iyuiozri" w:id="1"/>
      <w:bookmarkEnd w:id="1"/>
      <w:r w:rsidDel="00000000" w:rsidR="00000000" w:rsidRPr="00000000">
        <w:rPr>
          <w:rtl w:val="0"/>
        </w:rPr>
      </w:r>
    </w:p>
    <w:p w:rsidR="00000000" w:rsidDel="00000000" w:rsidP="00000000" w:rsidRDefault="00000000" w:rsidRPr="00000000" w14:paraId="00000069">
      <w:pPr>
        <w:shd w:fill="ffffff" w:val="clear"/>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A">
      <w:pPr>
        <w:shd w:fill="ffffff" w:val="clear"/>
        <w:rPr/>
      </w:pPr>
      <w:r w:rsidDel="00000000" w:rsidR="00000000" w:rsidRPr="00000000">
        <w:rPr>
          <w:rtl w:val="0"/>
        </w:rPr>
        <w:t xml:space="preserve">This tool is part of the TEA Gender Equality, Disability &amp; Social Inclusion (GEDSI) Toolkit. For further details on this tool please refer to the GEDSI Toolkit Overview and Guide. If you have any questions on this specific tool or want to know more about the full toolkit, please contact </w:t>
      </w:r>
      <w:hyperlink r:id="rId8">
        <w:r w:rsidDel="00000000" w:rsidR="00000000" w:rsidRPr="00000000">
          <w:rPr>
            <w:u w:val="single"/>
            <w:rtl w:val="0"/>
          </w:rPr>
          <w:t xml:space="preserve">TEAadmin@carbontrust.com</w:t>
        </w:r>
      </w:hyperlink>
      <w:r w:rsidDel="00000000" w:rsidR="00000000" w:rsidRPr="00000000">
        <w:rPr>
          <w:rtl w:val="0"/>
        </w:rPr>
        <w:t xml:space="preserve">.</w:t>
      </w:r>
    </w:p>
    <w:p w:rsidR="00000000" w:rsidDel="00000000" w:rsidP="00000000" w:rsidRDefault="00000000" w:rsidRPr="00000000" w14:paraId="0000006B">
      <w:pPr>
        <w:spacing w:after="160" w:before="160" w:line="276" w:lineRule="auto"/>
        <w:rPr/>
      </w:pPr>
      <w:r w:rsidDel="00000000" w:rsidR="00000000" w:rsidRPr="00000000">
        <w:rPr>
          <w:rtl w:val="0"/>
        </w:rPr>
        <w:t xml:space="preserve">This material has been funded by UK aid from the UK government; however the views expressed do not necessarily reflect the UK government's official policies.</w:t>
      </w:r>
    </w:p>
    <w:p w:rsidR="00000000" w:rsidDel="00000000" w:rsidP="00000000" w:rsidRDefault="00000000" w:rsidRPr="00000000" w14:paraId="0000006C">
      <w:pPr>
        <w:spacing w:after="160" w:before="160" w:line="276" w:lineRule="auto"/>
        <w:rPr/>
      </w:pPr>
      <w:r w:rsidDel="00000000" w:rsidR="00000000" w:rsidRPr="00000000">
        <w:rPr>
          <w:rtl w:val="0"/>
        </w:rPr>
        <w:t xml:space="preserve">This project was funded with UK aid from the UK government via the Transforming Energy Access Platform (TEA).</w:t>
      </w:r>
    </w:p>
    <w:p w:rsidR="00000000" w:rsidDel="00000000" w:rsidP="00000000" w:rsidRDefault="00000000" w:rsidRPr="00000000" w14:paraId="0000006D">
      <w:pPr>
        <w:spacing w:after="160" w:before="160" w:line="276" w:lineRule="auto"/>
        <w:rPr/>
      </w:pPr>
      <w:r w:rsidDel="00000000" w:rsidR="00000000" w:rsidRPr="00000000">
        <w:rPr>
          <w:rtl w:val="0"/>
        </w:rPr>
        <w:t xml:space="preserve">TEA works via partnership to support emerging clean energy generation technologies, productive appliances, smart networks, energy storage, and more. It increases access to clean, modern energy services for people and enterprises in sub-Saharan Africa, South Asia and the Indo Pacific, improving their lives, creating jobs and boosting green economic opportunities.</w:t>
      </w:r>
    </w:p>
    <w:p w:rsidR="00000000" w:rsidDel="00000000" w:rsidP="00000000" w:rsidRDefault="00000000" w:rsidRPr="00000000" w14:paraId="0000006E">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-342899</wp:posOffset>
          </wp:positionV>
          <wp:extent cx="1223963" cy="68445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6844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-657224</wp:posOffset>
          </wp:positionH>
          <wp:positionV relativeFrom="paragraph">
            <wp:posOffset>-342899</wp:posOffset>
          </wp:positionV>
          <wp:extent cx="842963" cy="565063"/>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2963" cy="565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c0KG1-IAaCsrirHyUr9wHVXbgw-LDgABFSl0Yy5sgsE/edit#heading=h.d9qgmzf8em3n" TargetMode="External"/><Relationship Id="rId7" Type="http://schemas.openxmlformats.org/officeDocument/2006/relationships/header" Target="header1.xml"/><Relationship Id="rId8" Type="http://schemas.openxmlformats.org/officeDocument/2006/relationships/hyperlink" Target="mailto:TEAadmin@carbon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